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С 1 июля 2019 года процесс государственных закупок упрощается.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Соответствующие поправки внесены Федеральным законом </w:t>
      </w:r>
      <w:hyperlink r:id="rId4" w:tgtFrame="_blank" w:history="1">
        <w:r w:rsidRPr="00347E31">
          <w:rPr>
            <w:rFonts w:ascii="Arial" w:eastAsia="Times New Roman" w:hAnsi="Arial" w:cs="Arial"/>
            <w:color w:val="428BCA"/>
            <w:sz w:val="21"/>
          </w:rPr>
          <w:t>№ 71-ФЗ от 01.05.2019</w:t>
        </w:r>
      </w:hyperlink>
      <w:r w:rsidRPr="00347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В частности, сроки рассмотрения заявок на участие в электронном аукционе сокращены с 7 до 3 дней, а сроки обжалования итогов аукциона — до 5 дней. Причем при рассмотрении жалоб заказчику больше не требуется представлять документы на бумажном носителе, если они размещены в электронном виде на сайте ЕИС.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Также поправками исключено обязательное проведение внешней экспертизы при исполнении контрактов, что упрощает осуществление приемки результатов работ, а также способствует экономии бюджетных средств.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 xml:space="preserve">У предпринимателей появляется возможность участия в электронном аукционе в сфере строительства путем подачи только «согласия» на исполнение контракта в соответствии с требованиями проектно-сметной документации. Такой аукцион будет проходить после автоматической проверки </w:t>
      </w:r>
      <w:proofErr w:type="spellStart"/>
      <w:r w:rsidRPr="00347E31">
        <w:rPr>
          <w:rFonts w:ascii="Arial" w:eastAsia="Times New Roman" w:hAnsi="Arial" w:cs="Arial"/>
          <w:color w:val="333333"/>
          <w:sz w:val="21"/>
          <w:szCs w:val="21"/>
        </w:rPr>
        <w:t>предквалификации</w:t>
      </w:r>
      <w:proofErr w:type="spellEnd"/>
      <w:r w:rsidRPr="00347E31">
        <w:rPr>
          <w:rFonts w:ascii="Arial" w:eastAsia="Times New Roman" w:hAnsi="Arial" w:cs="Arial"/>
          <w:color w:val="333333"/>
          <w:sz w:val="21"/>
          <w:szCs w:val="21"/>
        </w:rPr>
        <w:t xml:space="preserve"> участников на электронной площадке и всего через 4 часа после окончания подачи заявок (ранее аукцион проводился только спустя 2 дня).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Для заказчиков создана возможность заключения контракта со вторым участником в случае расторжении контракта с победителем торгов.</w:t>
      </w:r>
    </w:p>
    <w:p w:rsidR="00347E31" w:rsidRPr="00347E31" w:rsidRDefault="00347E31" w:rsidP="00347E3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47E31">
        <w:rPr>
          <w:rFonts w:ascii="Arial" w:eastAsia="Times New Roman" w:hAnsi="Arial" w:cs="Arial"/>
          <w:color w:val="333333"/>
          <w:sz w:val="21"/>
          <w:szCs w:val="21"/>
        </w:rPr>
        <w:t>В целях поддержки предпринимательской инициативы, расчет обеспечения контракта на </w:t>
      </w:r>
      <w:proofErr w:type="spellStart"/>
      <w:r w:rsidRPr="00347E31">
        <w:rPr>
          <w:rFonts w:ascii="Arial" w:eastAsia="Times New Roman" w:hAnsi="Arial" w:cs="Arial"/>
          <w:color w:val="333333"/>
          <w:sz w:val="21"/>
          <w:szCs w:val="21"/>
        </w:rPr>
        <w:t>спецторгах</w:t>
      </w:r>
      <w:proofErr w:type="spellEnd"/>
      <w:r w:rsidRPr="00347E31">
        <w:rPr>
          <w:rFonts w:ascii="Arial" w:eastAsia="Times New Roman" w:hAnsi="Arial" w:cs="Arial"/>
          <w:color w:val="333333"/>
          <w:sz w:val="21"/>
          <w:szCs w:val="21"/>
        </w:rPr>
        <w:t xml:space="preserve"> с участием малого бизнеса будет производиться от предлагаемой им цены контракта, а не от начальной минимальной цены контракта (НМЦК).</w:t>
      </w:r>
    </w:p>
    <w:p w:rsidR="00000000" w:rsidRDefault="00347E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31"/>
    <w:rsid w:val="0034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501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2019-05-29T05:33:00Z</dcterms:created>
  <dcterms:modified xsi:type="dcterms:W3CDTF">2019-05-29T05:33:00Z</dcterms:modified>
</cp:coreProperties>
</file>